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0C58" w14:textId="1E880E42" w:rsidR="00D64C47" w:rsidRDefault="005F56D0" w:rsidP="005F56D0">
      <w:pPr>
        <w:jc w:val="center"/>
      </w:pPr>
      <w:r>
        <w:rPr>
          <w:noProof/>
        </w:rPr>
        <w:drawing>
          <wp:inline distT="0" distB="0" distL="0" distR="0" wp14:anchorId="54F3DA05" wp14:editId="365A3605">
            <wp:extent cx="1028700" cy="1028700"/>
            <wp:effectExtent l="0" t="0" r="0" b="0"/>
            <wp:docPr id="5" name="Grafik 5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9AA8" w14:textId="77777777" w:rsidR="00FF21E6" w:rsidRPr="00FF21E6" w:rsidRDefault="00FF21E6" w:rsidP="00FF21E6">
      <w:pPr>
        <w:pStyle w:val="berschrift3"/>
        <w:jc w:val="center"/>
        <w:rPr>
          <w:rFonts w:ascii="Skia" w:eastAsia="Times New Roman" w:hAnsi="Skia" w:cs="Arial"/>
          <w:b/>
          <w:bCs/>
          <w:color w:val="auto"/>
          <w:sz w:val="28"/>
          <w:szCs w:val="28"/>
          <w:lang w:val="de-DE" w:eastAsia="de-DE"/>
        </w:rPr>
      </w:pPr>
      <w:r w:rsidRPr="00FF21E6">
        <w:rPr>
          <w:rFonts w:ascii="Skia" w:hAnsi="Skia" w:cs="Arial"/>
          <w:b/>
          <w:color w:val="auto"/>
          <w:sz w:val="28"/>
          <w:szCs w:val="28"/>
          <w:lang w:val="de-DE"/>
        </w:rPr>
        <w:t xml:space="preserve">Materialliste </w:t>
      </w:r>
      <w:r w:rsidRPr="00FF21E6">
        <w:rPr>
          <w:rFonts w:ascii="Skia" w:eastAsia="Times New Roman" w:hAnsi="Skia" w:cs="Arial"/>
          <w:b/>
          <w:bCs/>
          <w:color w:val="auto"/>
          <w:sz w:val="28"/>
          <w:szCs w:val="28"/>
          <w:lang w:val="de-DE" w:eastAsia="de-DE"/>
        </w:rPr>
        <w:t>Resin Urban Style</w:t>
      </w:r>
    </w:p>
    <w:p w14:paraId="510B095B" w14:textId="77777777" w:rsidR="00FF21E6" w:rsidRDefault="00FF21E6" w:rsidP="00FF21E6">
      <w:pPr>
        <w:jc w:val="center"/>
        <w:rPr>
          <w:rFonts w:ascii="Arial" w:hAnsi="Arial" w:cs="Arial"/>
          <w:b/>
          <w:sz w:val="20"/>
          <w:szCs w:val="20"/>
        </w:rPr>
      </w:pPr>
      <w:r w:rsidRPr="00FF21E6">
        <w:rPr>
          <w:rFonts w:ascii="Skia" w:hAnsi="Skia" w:cs="Arial"/>
          <w:b/>
          <w:sz w:val="20"/>
          <w:szCs w:val="20"/>
        </w:rPr>
        <w:br/>
      </w:r>
      <w:r w:rsidRPr="008324C9">
        <w:rPr>
          <w:rFonts w:ascii="Arial" w:hAnsi="Arial" w:cs="Arial"/>
          <w:b/>
          <w:sz w:val="20"/>
          <w:szCs w:val="20"/>
        </w:rPr>
        <w:br/>
        <w:t>Bitte mitbringen: mit * gekennzeichnete Positionen können auch vor Ort erworben werden</w:t>
      </w:r>
    </w:p>
    <w:p w14:paraId="2F72B84F" w14:textId="77777777" w:rsidR="00FF21E6" w:rsidRPr="008324C9" w:rsidRDefault="00FF21E6" w:rsidP="00FF21E6">
      <w:pPr>
        <w:rPr>
          <w:rFonts w:ascii="Arial" w:hAnsi="Arial" w:cs="Arial"/>
          <w:b/>
          <w:sz w:val="20"/>
          <w:szCs w:val="20"/>
        </w:rPr>
      </w:pPr>
    </w:p>
    <w:p w14:paraId="5F1576C7" w14:textId="0EC7E743" w:rsidR="00FF21E6" w:rsidRPr="00002EF4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Resin MASTERCAST</w:t>
      </w:r>
      <w:r w:rsidR="00A5289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/</w:t>
      </w:r>
      <w:r w:rsidR="00A5289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ULRACAST </w:t>
      </w:r>
      <w:r w:rsidRPr="00002EF4">
        <w:rPr>
          <w:rFonts w:ascii="Arial" w:hAnsi="Arial" w:cs="Arial"/>
          <w:sz w:val="20"/>
          <w:szCs w:val="20"/>
          <w:lang w:val="de-DE"/>
        </w:rPr>
        <w:t>in der Akademie besteht die Möglichkeit nach Verbrauch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002EF4">
        <w:rPr>
          <w:rFonts w:ascii="Arial" w:hAnsi="Arial" w:cs="Arial"/>
          <w:sz w:val="20"/>
          <w:szCs w:val="20"/>
          <w:lang w:val="de-DE"/>
        </w:rPr>
        <w:t xml:space="preserve">pro 100ml abzurechnen. </w:t>
      </w:r>
    </w:p>
    <w:p w14:paraId="5E1D934E" w14:textId="33CAEF78" w:rsidR="00A5289E" w:rsidRPr="00A5289E" w:rsidRDefault="00FF21E6" w:rsidP="00A5289E">
      <w:pPr>
        <w:pStyle w:val="Listenabsatz"/>
        <w:numPr>
          <w:ilvl w:val="0"/>
          <w:numId w:val="1"/>
        </w:numPr>
        <w:ind w:left="708"/>
        <w:rPr>
          <w:rFonts w:ascii="Arial" w:hAnsi="Arial" w:cs="Arial"/>
          <w:sz w:val="20"/>
          <w:szCs w:val="20"/>
          <w:lang w:val="de-DE"/>
        </w:rPr>
      </w:pPr>
      <w:r w:rsidRPr="00A5289E">
        <w:rPr>
          <w:rFonts w:ascii="Arial" w:hAnsi="Arial" w:cs="Arial"/>
          <w:sz w:val="20"/>
          <w:szCs w:val="20"/>
          <w:lang w:val="de-DE"/>
        </w:rPr>
        <w:t>Heißluftfön* (2000 Watt)</w:t>
      </w:r>
      <w:r w:rsidR="00A5289E" w:rsidRPr="00A5289E">
        <w:rPr>
          <w:rFonts w:ascii="Arial" w:hAnsi="Arial" w:cs="Arial"/>
          <w:sz w:val="20"/>
          <w:szCs w:val="20"/>
          <w:lang w:val="de-DE"/>
        </w:rPr>
        <w:t xml:space="preserve"> </w:t>
      </w:r>
      <w:r w:rsidR="00A5289E" w:rsidRPr="00A5289E">
        <w:rPr>
          <w:rFonts w:ascii="Arial" w:hAnsi="Arial" w:cs="Arial"/>
          <w:sz w:val="20"/>
          <w:szCs w:val="20"/>
          <w:lang w:val="de-DE"/>
        </w:rPr>
        <w:br/>
        <w:t>gegen eine Gebühr von 5,- Tag, kann dieser auch geliehen werden.</w:t>
      </w:r>
    </w:p>
    <w:p w14:paraId="5D509B23" w14:textId="7598AE00" w:rsidR="00FF21E6" w:rsidRPr="00005EB7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Acrylemulsion</w:t>
      </w:r>
      <w:r w:rsidR="00A5289E">
        <w:rPr>
          <w:rFonts w:ascii="Arial" w:hAnsi="Arial" w:cs="Arial"/>
          <w:sz w:val="20"/>
          <w:szCs w:val="20"/>
          <w:lang w:val="de-DE"/>
        </w:rPr>
        <w:t>*</w:t>
      </w:r>
    </w:p>
    <w:p w14:paraId="785C763D" w14:textId="77777777" w:rsidR="00FF21E6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F96234">
        <w:rPr>
          <w:rFonts w:ascii="Arial" w:hAnsi="Arial" w:cs="Arial"/>
          <w:sz w:val="20"/>
          <w:szCs w:val="20"/>
          <w:lang w:val="de-DE"/>
        </w:rPr>
        <w:t xml:space="preserve">2-3 kleine Sprühflaschen für Effekte (100ml ist </w:t>
      </w:r>
      <w:proofErr w:type="gramStart"/>
      <w:r w:rsidRPr="00F96234">
        <w:rPr>
          <w:rFonts w:ascii="Arial" w:hAnsi="Arial" w:cs="Arial"/>
          <w:sz w:val="20"/>
          <w:szCs w:val="20"/>
          <w:lang w:val="de-DE"/>
        </w:rPr>
        <w:t>ausreichend)</w:t>
      </w:r>
      <w:r>
        <w:rPr>
          <w:rFonts w:ascii="Arial" w:hAnsi="Arial" w:cs="Arial"/>
          <w:sz w:val="20"/>
          <w:szCs w:val="20"/>
          <w:lang w:val="de-DE"/>
        </w:rPr>
        <w:t>*</w:t>
      </w:r>
      <w:proofErr w:type="gramEnd"/>
      <w:r w:rsidRPr="00F96234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0E30EAEA" w14:textId="77777777" w:rsidR="00FF21E6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Spachtel verschiedene Größe</w:t>
      </w:r>
    </w:p>
    <w:p w14:paraId="05B0C417" w14:textId="77777777" w:rsidR="00FF21E6" w:rsidRPr="00F96234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F96234">
        <w:rPr>
          <w:rFonts w:ascii="Arial" w:hAnsi="Arial" w:cs="Arial"/>
          <w:sz w:val="20"/>
          <w:szCs w:val="20"/>
          <w:lang w:val="de-DE"/>
        </w:rPr>
        <w:t>6-8 kleine Spülschwämme</w:t>
      </w:r>
    </w:p>
    <w:p w14:paraId="695F58DB" w14:textId="77777777" w:rsidR="00FF21E6" w:rsidRPr="00F96234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F96234">
        <w:rPr>
          <w:rFonts w:ascii="Arial" w:hAnsi="Arial" w:cs="Arial"/>
          <w:sz w:val="20"/>
          <w:szCs w:val="20"/>
          <w:lang w:val="de-DE"/>
        </w:rPr>
        <w:t>Genügend Becher (kleine 0,2ml und große 0,5ml, können auch Joghurtbecher etc. sein)</w:t>
      </w:r>
      <w:r w:rsidRPr="00F96234">
        <w:rPr>
          <w:rFonts w:ascii="Arial" w:hAnsi="Arial" w:cs="Arial"/>
          <w:sz w:val="20"/>
          <w:szCs w:val="20"/>
          <w:lang w:val="de-DE"/>
        </w:rPr>
        <w:br/>
        <w:t>für die Resin Farbmischungen</w:t>
      </w:r>
    </w:p>
    <w:p w14:paraId="09E0B3BC" w14:textId="77777777" w:rsidR="00FF21E6" w:rsidRPr="00F96234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F96234">
        <w:rPr>
          <w:rFonts w:ascii="Arial" w:hAnsi="Arial" w:cs="Arial"/>
          <w:sz w:val="20"/>
          <w:szCs w:val="20"/>
          <w:lang w:val="de-DE"/>
        </w:rPr>
        <w:t xml:space="preserve">Genügend große Becher, Fruchtgummi Dosen etc. aus Kunststoff um die Malgründe darauf zu legen. </w:t>
      </w:r>
    </w:p>
    <w:p w14:paraId="0C5BF589" w14:textId="77777777" w:rsidR="00FF21E6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>2-3 Messbecher mit Skala 1 Liter (zum Anrühren von Harz/</w:t>
      </w:r>
      <w:proofErr w:type="gramStart"/>
      <w:r w:rsidRPr="001E73E9">
        <w:rPr>
          <w:rFonts w:ascii="Arial" w:hAnsi="Arial" w:cs="Arial"/>
          <w:sz w:val="20"/>
          <w:szCs w:val="20"/>
          <w:lang w:val="de-DE"/>
        </w:rPr>
        <w:t>Härt</w:t>
      </w:r>
      <w:r>
        <w:rPr>
          <w:rFonts w:ascii="Arial" w:hAnsi="Arial" w:cs="Arial"/>
          <w:sz w:val="20"/>
          <w:szCs w:val="20"/>
          <w:lang w:val="de-DE"/>
        </w:rPr>
        <w:t>er</w:t>
      </w:r>
      <w:r w:rsidRPr="001E73E9">
        <w:rPr>
          <w:rFonts w:ascii="Arial" w:hAnsi="Arial" w:cs="Arial"/>
          <w:sz w:val="20"/>
          <w:szCs w:val="20"/>
          <w:lang w:val="de-DE"/>
        </w:rPr>
        <w:t>)</w:t>
      </w:r>
      <w:r>
        <w:rPr>
          <w:rFonts w:ascii="Arial" w:hAnsi="Arial" w:cs="Arial"/>
          <w:sz w:val="20"/>
          <w:szCs w:val="20"/>
          <w:lang w:val="de-DE"/>
        </w:rPr>
        <w:t>*</w:t>
      </w:r>
      <w:proofErr w:type="gramEnd"/>
    </w:p>
    <w:p w14:paraId="3EE75220" w14:textId="77777777" w:rsidR="00FF21E6" w:rsidRPr="001E73E9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proofErr w:type="spellStart"/>
      <w:r w:rsidRPr="001E73E9">
        <w:rPr>
          <w:rFonts w:ascii="Arial" w:hAnsi="Arial" w:cs="Arial"/>
          <w:sz w:val="20"/>
          <w:szCs w:val="20"/>
          <w:lang w:val="de-DE"/>
        </w:rPr>
        <w:t>Isopropanol</w:t>
      </w:r>
      <w:proofErr w:type="spellEnd"/>
      <w:r w:rsidRPr="001E73E9">
        <w:rPr>
          <w:rFonts w:ascii="Arial" w:hAnsi="Arial" w:cs="Arial"/>
          <w:sz w:val="20"/>
          <w:szCs w:val="20"/>
          <w:lang w:val="de-DE"/>
        </w:rPr>
        <w:t xml:space="preserve"> Alkohol 99% </w:t>
      </w:r>
      <w:r>
        <w:rPr>
          <w:rFonts w:ascii="Arial" w:hAnsi="Arial" w:cs="Arial"/>
          <w:sz w:val="20"/>
          <w:szCs w:val="20"/>
          <w:lang w:val="de-DE"/>
        </w:rPr>
        <w:t>*</w:t>
      </w:r>
    </w:p>
    <w:p w14:paraId="4B4668CC" w14:textId="77777777" w:rsidR="00FF21E6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 xml:space="preserve">2 Rollen Haushaltspapier </w:t>
      </w:r>
    </w:p>
    <w:p w14:paraId="672F2569" w14:textId="77777777" w:rsidR="00FF21E6" w:rsidRPr="001E73E9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Verschiedene Pinsel (Schriften)</w:t>
      </w:r>
    </w:p>
    <w:p w14:paraId="16BB1C0B" w14:textId="77777777" w:rsidR="00FF21E6" w:rsidRPr="001E73E9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>Mischstäbchen</w:t>
      </w:r>
      <w:r>
        <w:rPr>
          <w:rFonts w:ascii="Arial" w:hAnsi="Arial" w:cs="Arial"/>
          <w:sz w:val="20"/>
          <w:szCs w:val="20"/>
          <w:lang w:val="de-DE"/>
        </w:rPr>
        <w:t>*</w:t>
      </w:r>
    </w:p>
    <w:p w14:paraId="232F7EE1" w14:textId="77777777" w:rsidR="00FF21E6" w:rsidRPr="001E73E9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 xml:space="preserve">Folie (für Boden Objekte darauf zu legen oder zu schützen) </w:t>
      </w:r>
    </w:p>
    <w:p w14:paraId="70235002" w14:textId="32626265" w:rsidR="00FF21E6" w:rsidRPr="001E73E9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>Klebeband</w:t>
      </w:r>
      <w:r w:rsidR="00A5289E">
        <w:rPr>
          <w:rFonts w:ascii="Arial" w:hAnsi="Arial" w:cs="Arial"/>
          <w:sz w:val="20"/>
          <w:szCs w:val="20"/>
          <w:lang w:val="de-DE"/>
        </w:rPr>
        <w:t>,</w:t>
      </w:r>
      <w:r w:rsidRPr="001E73E9">
        <w:rPr>
          <w:rFonts w:ascii="Arial" w:hAnsi="Arial" w:cs="Arial"/>
          <w:sz w:val="20"/>
          <w:szCs w:val="20"/>
          <w:lang w:val="de-DE"/>
        </w:rPr>
        <w:t xml:space="preserve"> empfehle ich das blaue Band von 3M</w:t>
      </w:r>
      <w:r>
        <w:rPr>
          <w:rFonts w:ascii="Arial" w:hAnsi="Arial" w:cs="Arial"/>
          <w:sz w:val="20"/>
          <w:szCs w:val="20"/>
          <w:lang w:val="de-DE"/>
        </w:rPr>
        <w:t>*</w:t>
      </w:r>
      <w:r w:rsidR="00A5289E">
        <w:rPr>
          <w:rFonts w:ascii="Arial" w:hAnsi="Arial" w:cs="Arial"/>
          <w:sz w:val="20"/>
          <w:szCs w:val="20"/>
          <w:lang w:val="de-DE"/>
        </w:rPr>
        <w:t xml:space="preserve"> Nr.3434</w:t>
      </w:r>
    </w:p>
    <w:p w14:paraId="15C14781" w14:textId="03657AA9" w:rsidR="00FF21E6" w:rsidRPr="001E73E9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 xml:space="preserve">Pigmente, </w:t>
      </w:r>
      <w:r>
        <w:rPr>
          <w:rFonts w:ascii="Arial" w:hAnsi="Arial" w:cs="Arial"/>
          <w:sz w:val="20"/>
          <w:szCs w:val="20"/>
          <w:lang w:val="de-DE"/>
        </w:rPr>
        <w:t>Resin Pigment Pasten*</w:t>
      </w:r>
      <w:r w:rsidRPr="001E73E9">
        <w:rPr>
          <w:rFonts w:ascii="Arial" w:hAnsi="Arial" w:cs="Arial"/>
          <w:sz w:val="20"/>
          <w:szCs w:val="20"/>
          <w:lang w:val="de-DE"/>
        </w:rPr>
        <w:t xml:space="preserve">, </w:t>
      </w:r>
      <w:r>
        <w:rPr>
          <w:rFonts w:ascii="Arial" w:hAnsi="Arial" w:cs="Arial"/>
          <w:sz w:val="20"/>
          <w:szCs w:val="20"/>
          <w:lang w:val="de-DE"/>
        </w:rPr>
        <w:t xml:space="preserve">Acryltinten* und </w:t>
      </w:r>
      <w:r w:rsidRPr="001E73E9">
        <w:rPr>
          <w:rFonts w:ascii="Arial" w:hAnsi="Arial" w:cs="Arial"/>
          <w:sz w:val="20"/>
          <w:szCs w:val="20"/>
          <w:lang w:val="de-DE"/>
        </w:rPr>
        <w:t>Sprays</w:t>
      </w:r>
      <w:r>
        <w:rPr>
          <w:rFonts w:ascii="Arial" w:hAnsi="Arial" w:cs="Arial"/>
          <w:sz w:val="20"/>
          <w:szCs w:val="20"/>
          <w:lang w:val="de-DE"/>
        </w:rPr>
        <w:t>*</w:t>
      </w:r>
      <w:r w:rsidRPr="001E73E9">
        <w:rPr>
          <w:rFonts w:ascii="Arial" w:hAnsi="Arial" w:cs="Arial"/>
          <w:sz w:val="20"/>
          <w:szCs w:val="20"/>
          <w:lang w:val="de-DE"/>
        </w:rPr>
        <w:t xml:space="preserve"> zum Einfärben von Resin und Malgrund</w:t>
      </w:r>
      <w:r w:rsidR="00A5289E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2E0CD32" w14:textId="77777777" w:rsidR="00FF21E6" w:rsidRPr="001E73E9" w:rsidRDefault="00FF21E6" w:rsidP="00FF21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1E73E9">
        <w:rPr>
          <w:rFonts w:ascii="Arial" w:hAnsi="Arial" w:cs="Arial"/>
          <w:sz w:val="20"/>
          <w:szCs w:val="20"/>
          <w:lang w:val="de-DE"/>
        </w:rPr>
        <w:t>1 Packung Einmalhandschuhe aus Nitril</w:t>
      </w:r>
    </w:p>
    <w:p w14:paraId="752CCCE1" w14:textId="7E07EB15" w:rsidR="00FF21E6" w:rsidRDefault="00FF21E6" w:rsidP="00FF21E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Schwarze und weiße Acrylfarbe für Grundierung</w:t>
      </w:r>
      <w:r w:rsidR="00A5289E">
        <w:rPr>
          <w:rFonts w:ascii="Arial" w:hAnsi="Arial" w:cs="Arial"/>
          <w:sz w:val="20"/>
          <w:szCs w:val="20"/>
          <w:lang w:val="de-DE"/>
        </w:rPr>
        <w:t xml:space="preserve"> (oder </w:t>
      </w:r>
      <w:proofErr w:type="spellStart"/>
      <w:r w:rsidR="00A5289E">
        <w:rPr>
          <w:rFonts w:ascii="Arial" w:hAnsi="Arial" w:cs="Arial"/>
          <w:sz w:val="20"/>
          <w:szCs w:val="20"/>
          <w:lang w:val="de-DE"/>
        </w:rPr>
        <w:t>Gesso</w:t>
      </w:r>
      <w:proofErr w:type="spellEnd"/>
      <w:r w:rsidR="00A5289E">
        <w:rPr>
          <w:rFonts w:ascii="Arial" w:hAnsi="Arial" w:cs="Arial"/>
          <w:sz w:val="20"/>
          <w:szCs w:val="20"/>
          <w:lang w:val="de-DE"/>
        </w:rPr>
        <w:t>)</w:t>
      </w:r>
    </w:p>
    <w:p w14:paraId="52BCCC26" w14:textId="4F30C241" w:rsidR="00FF21E6" w:rsidRDefault="00FF21E6" w:rsidP="00FF21E6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de-DE"/>
        </w:rPr>
      </w:pPr>
      <w:bookmarkStart w:id="0" w:name="_Hlk55801152"/>
      <w:r w:rsidRPr="00164B0C">
        <w:rPr>
          <w:rFonts w:ascii="Arial" w:hAnsi="Arial" w:cs="Arial"/>
          <w:sz w:val="20"/>
          <w:szCs w:val="20"/>
          <w:lang w:val="de-DE"/>
        </w:rPr>
        <w:t>Holzmalgründe</w:t>
      </w:r>
      <w:r>
        <w:rPr>
          <w:rFonts w:ascii="Arial" w:hAnsi="Arial" w:cs="Arial"/>
          <w:sz w:val="20"/>
          <w:szCs w:val="20"/>
          <w:lang w:val="de-DE"/>
        </w:rPr>
        <w:t>*</w:t>
      </w:r>
      <w:r w:rsidRPr="00164B0C">
        <w:rPr>
          <w:rFonts w:ascii="Arial" w:hAnsi="Arial" w:cs="Arial"/>
          <w:sz w:val="20"/>
          <w:szCs w:val="20"/>
          <w:lang w:val="de-DE"/>
        </w:rPr>
        <w:t xml:space="preserve"> (z.B. Ulmer Holzmalgrund, Purist. </w:t>
      </w:r>
      <w:proofErr w:type="spellStart"/>
      <w:r w:rsidRPr="00164B0C">
        <w:rPr>
          <w:rFonts w:ascii="Arial" w:hAnsi="Arial" w:cs="Arial"/>
          <w:sz w:val="20"/>
          <w:szCs w:val="20"/>
          <w:lang w:val="de-DE"/>
        </w:rPr>
        <w:t>Casani</w:t>
      </w:r>
      <w:proofErr w:type="spellEnd"/>
      <w:r w:rsidRPr="00164B0C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164B0C">
        <w:rPr>
          <w:rFonts w:ascii="Arial" w:hAnsi="Arial" w:cs="Arial"/>
          <w:sz w:val="20"/>
          <w:szCs w:val="20"/>
          <w:lang w:val="de-DE"/>
        </w:rPr>
        <w:t>Gesso</w:t>
      </w:r>
      <w:proofErr w:type="spellEnd"/>
      <w:r w:rsidRPr="00164B0C">
        <w:rPr>
          <w:rFonts w:ascii="Arial" w:hAnsi="Arial" w:cs="Arial"/>
          <w:sz w:val="20"/>
          <w:szCs w:val="20"/>
          <w:lang w:val="de-DE"/>
        </w:rPr>
        <w:t xml:space="preserve"> Board bestellbar bei </w:t>
      </w:r>
      <w:proofErr w:type="spellStart"/>
      <w:r w:rsidRPr="00164B0C">
        <w:rPr>
          <w:rFonts w:ascii="Arial" w:hAnsi="Arial" w:cs="Arial"/>
          <w:sz w:val="20"/>
          <w:szCs w:val="20"/>
          <w:lang w:val="de-DE"/>
        </w:rPr>
        <w:t>Boesner</w:t>
      </w:r>
      <w:proofErr w:type="spellEnd"/>
      <w:r w:rsidRPr="00164B0C">
        <w:rPr>
          <w:rFonts w:ascii="Arial" w:hAnsi="Arial" w:cs="Arial"/>
          <w:sz w:val="20"/>
          <w:szCs w:val="20"/>
          <w:lang w:val="de-DE"/>
        </w:rPr>
        <w:t xml:space="preserve"> oder </w:t>
      </w:r>
      <w:proofErr w:type="spellStart"/>
      <w:r w:rsidRPr="00164B0C">
        <w:rPr>
          <w:rFonts w:ascii="Arial" w:hAnsi="Arial" w:cs="Arial"/>
          <w:sz w:val="20"/>
          <w:szCs w:val="20"/>
          <w:lang w:val="de-DE"/>
        </w:rPr>
        <w:t>Gers</w:t>
      </w:r>
      <w:r>
        <w:rPr>
          <w:rFonts w:ascii="Arial" w:hAnsi="Arial" w:cs="Arial"/>
          <w:sz w:val="20"/>
          <w:szCs w:val="20"/>
          <w:lang w:val="de-DE"/>
        </w:rPr>
        <w:t>t</w:t>
      </w:r>
      <w:r w:rsidRPr="00164B0C">
        <w:rPr>
          <w:rFonts w:ascii="Arial" w:hAnsi="Arial" w:cs="Arial"/>
          <w:sz w:val="20"/>
          <w:szCs w:val="20"/>
          <w:lang w:val="de-DE"/>
        </w:rPr>
        <w:t>aecker</w:t>
      </w:r>
      <w:proofErr w:type="spellEnd"/>
      <w:r w:rsidRPr="00164B0C">
        <w:rPr>
          <w:rFonts w:ascii="Arial" w:hAnsi="Arial" w:cs="Arial"/>
          <w:sz w:val="20"/>
          <w:szCs w:val="20"/>
          <w:lang w:val="de-DE"/>
        </w:rPr>
        <w:t>)</w:t>
      </w:r>
      <w:r w:rsidR="00A5289E">
        <w:rPr>
          <w:rFonts w:ascii="Arial" w:hAnsi="Arial" w:cs="Arial"/>
          <w:sz w:val="20"/>
          <w:szCs w:val="20"/>
          <w:lang w:val="de-DE"/>
        </w:rPr>
        <w:t>. Kann auch im Atelier erworben werden.</w:t>
      </w:r>
    </w:p>
    <w:p w14:paraId="2FF0A3C0" w14:textId="77777777" w:rsidR="00FF21E6" w:rsidRDefault="00FF21E6" w:rsidP="00FF21E6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2 größere Formate z.B. 70x100 oder 80x80 (maximale Größe)</w:t>
      </w:r>
    </w:p>
    <w:p w14:paraId="3DC6BD57" w14:textId="77777777" w:rsidR="00FF21E6" w:rsidRDefault="00FF21E6" w:rsidP="00FF21E6">
      <w:pPr>
        <w:pStyle w:val="Listenabsatz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4-6 kleine Formate </w:t>
      </w:r>
    </w:p>
    <w:p w14:paraId="7AC8E57A" w14:textId="77777777" w:rsidR="00A5289E" w:rsidRPr="00A5289E" w:rsidRDefault="00FF21E6" w:rsidP="005F56D0">
      <w:pPr>
        <w:pStyle w:val="Listenabsatz"/>
        <w:numPr>
          <w:ilvl w:val="0"/>
          <w:numId w:val="1"/>
        </w:numPr>
        <w:spacing w:after="0" w:line="256" w:lineRule="auto"/>
        <w:jc w:val="both"/>
        <w:rPr>
          <w:rFonts w:ascii="Helvetica" w:hAnsi="Helvetica" w:cs="Helvetica"/>
          <w:sz w:val="20"/>
          <w:szCs w:val="20"/>
        </w:rPr>
      </w:pPr>
      <w:r w:rsidRPr="00A5289E">
        <w:rPr>
          <w:rFonts w:ascii="Arial" w:hAnsi="Arial" w:cs="Arial"/>
          <w:sz w:val="20"/>
          <w:szCs w:val="20"/>
          <w:lang w:val="de-DE"/>
        </w:rPr>
        <w:t xml:space="preserve">Collagematerial (Papiere, </w:t>
      </w:r>
      <w:r w:rsidR="00A5289E" w:rsidRPr="00A5289E">
        <w:rPr>
          <w:rFonts w:ascii="Arial" w:hAnsi="Arial" w:cs="Arial"/>
          <w:sz w:val="20"/>
          <w:szCs w:val="20"/>
          <w:lang w:val="de-DE"/>
        </w:rPr>
        <w:t xml:space="preserve">Poster </w:t>
      </w:r>
      <w:proofErr w:type="gramStart"/>
      <w:r w:rsidR="00A5289E" w:rsidRPr="00A5289E">
        <w:rPr>
          <w:rFonts w:ascii="Arial" w:hAnsi="Arial" w:cs="Arial"/>
          <w:sz w:val="20"/>
          <w:szCs w:val="20"/>
          <w:lang w:val="de-DE"/>
        </w:rPr>
        <w:t>etc.)*</w:t>
      </w:r>
      <w:proofErr w:type="gramEnd"/>
    </w:p>
    <w:p w14:paraId="33E3F1E8" w14:textId="1FC59A9B" w:rsidR="005F56D0" w:rsidRPr="005F56D0" w:rsidRDefault="00A5289E" w:rsidP="005F56D0">
      <w:pPr>
        <w:pStyle w:val="Listenabsatz"/>
        <w:numPr>
          <w:ilvl w:val="0"/>
          <w:numId w:val="1"/>
        </w:numPr>
        <w:spacing w:after="0" w:line="256" w:lineRule="auto"/>
        <w:jc w:val="both"/>
        <w:rPr>
          <w:rFonts w:ascii="Helvetica" w:hAnsi="Helvetica" w:cs="Helvetica"/>
          <w:sz w:val="20"/>
          <w:szCs w:val="20"/>
        </w:rPr>
      </w:pPr>
      <w:r w:rsidRPr="00A5289E">
        <w:rPr>
          <w:rFonts w:ascii="Arial" w:hAnsi="Arial" w:cs="Arial"/>
          <w:sz w:val="20"/>
          <w:szCs w:val="20"/>
          <w:lang w:val="de-DE"/>
        </w:rPr>
        <w:t xml:space="preserve"> </w:t>
      </w:r>
      <w:bookmarkEnd w:id="0"/>
      <w:proofErr w:type="spellStart"/>
      <w:r w:rsidR="005F56D0" w:rsidRPr="005F56D0">
        <w:rPr>
          <w:rFonts w:ascii="Helvetica" w:hAnsi="Helvetica" w:cs="Helvetica"/>
          <w:sz w:val="20"/>
          <w:szCs w:val="20"/>
        </w:rPr>
        <w:t>Holzmalgründe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 (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z.B.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 Ulmer Holzmalgrund, Purist. 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Casani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, Gesso Board 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bestellbar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bei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Boesner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oder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Gerstaecker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). Bitte daran denken, weniger ist mehr und auf kleinen Malgründen ist es einfacher. </w:t>
      </w:r>
      <w:proofErr w:type="spellStart"/>
      <w:r w:rsidR="00663245" w:rsidRPr="00A5289E">
        <w:rPr>
          <w:rFonts w:ascii="Helvetica" w:hAnsi="Helvetica" w:cs="Helvetica"/>
          <w:sz w:val="20"/>
          <w:szCs w:val="20"/>
        </w:rPr>
        <w:t>Diese</w:t>
      </w:r>
      <w:proofErr w:type="spellEnd"/>
      <w:r w:rsidR="00663245" w:rsidRPr="00A5289E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663245" w:rsidRPr="00A5289E">
        <w:rPr>
          <w:rFonts w:ascii="Helvetica" w:hAnsi="Helvetica" w:cs="Helvetica"/>
          <w:sz w:val="20"/>
          <w:szCs w:val="20"/>
        </w:rPr>
        <w:t>können</w:t>
      </w:r>
      <w:proofErr w:type="spellEnd"/>
      <w:r w:rsidR="00663245" w:rsidRPr="00A5289E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auch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im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 Atelier </w:t>
      </w:r>
      <w:proofErr w:type="spellStart"/>
      <w:r w:rsidR="005F56D0" w:rsidRPr="005F56D0">
        <w:rPr>
          <w:rFonts w:ascii="Helvetica" w:hAnsi="Helvetica" w:cs="Helvetica"/>
          <w:sz w:val="20"/>
          <w:szCs w:val="20"/>
        </w:rPr>
        <w:t>erworben</w:t>
      </w:r>
      <w:proofErr w:type="spellEnd"/>
      <w:r w:rsidR="005F56D0" w:rsidRPr="005F56D0">
        <w:rPr>
          <w:rFonts w:ascii="Helvetica" w:hAnsi="Helvetica" w:cs="Helvetica"/>
          <w:sz w:val="20"/>
          <w:szCs w:val="20"/>
        </w:rPr>
        <w:t xml:space="preserve"> werden.</w:t>
      </w:r>
    </w:p>
    <w:p w14:paraId="4AC413D1" w14:textId="77777777" w:rsidR="005F56D0" w:rsidRPr="005F56D0" w:rsidRDefault="005F56D0" w:rsidP="005F56D0">
      <w:pPr>
        <w:numPr>
          <w:ilvl w:val="1"/>
          <w:numId w:val="1"/>
        </w:numPr>
        <w:spacing w:after="0" w:line="256" w:lineRule="auto"/>
        <w:contextualSpacing/>
        <w:jc w:val="both"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Max. 1-2 größere Formate (bis max. 70x100/80x80cm)</w:t>
      </w:r>
    </w:p>
    <w:p w14:paraId="5F391E27" w14:textId="081869DE" w:rsidR="005F56D0" w:rsidRDefault="005F56D0" w:rsidP="005F56D0">
      <w:pPr>
        <w:numPr>
          <w:ilvl w:val="1"/>
          <w:numId w:val="1"/>
        </w:numPr>
        <w:spacing w:after="0" w:line="256" w:lineRule="auto"/>
        <w:contextualSpacing/>
        <w:jc w:val="both"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4-6 kleine Formate ab 20x20cm – 50x50cm (kleine Serie sieht immer schön aus)</w:t>
      </w:r>
    </w:p>
    <w:p w14:paraId="2BA21688" w14:textId="77777777" w:rsidR="00A5289E" w:rsidRPr="005F56D0" w:rsidRDefault="00A5289E" w:rsidP="00A5289E">
      <w:pPr>
        <w:spacing w:after="0" w:line="256" w:lineRule="auto"/>
        <w:contextualSpacing/>
        <w:jc w:val="both"/>
        <w:rPr>
          <w:rFonts w:ascii="Helvetica" w:hAnsi="Helvetica" w:cs="Helvetica"/>
          <w:sz w:val="20"/>
          <w:szCs w:val="20"/>
        </w:rPr>
      </w:pPr>
    </w:p>
    <w:p w14:paraId="2D46A738" w14:textId="722B9D6D" w:rsidR="005F56D0" w:rsidRPr="005F56D0" w:rsidRDefault="005F56D0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Empfehlenswert eine Atemschutzmaske</w:t>
      </w:r>
      <w:r w:rsidR="00663245">
        <w:rPr>
          <w:rFonts w:ascii="Helvetica" w:hAnsi="Helvetica" w:cs="Helvetica"/>
          <w:sz w:val="20"/>
          <w:szCs w:val="20"/>
        </w:rPr>
        <w:t xml:space="preserve">* mit Kohlefilter </w:t>
      </w:r>
      <w:r w:rsidRPr="005F56D0">
        <w:rPr>
          <w:rFonts w:ascii="Helvetica" w:hAnsi="Helvetica" w:cs="Helvetica"/>
          <w:sz w:val="20"/>
          <w:szCs w:val="20"/>
        </w:rPr>
        <w:t>mitbringen sowie eine Staubschutzmaske</w:t>
      </w:r>
      <w:r w:rsidR="00663245">
        <w:rPr>
          <w:rFonts w:ascii="Helvetica" w:hAnsi="Helvetica" w:cs="Helvetica"/>
          <w:sz w:val="20"/>
          <w:szCs w:val="20"/>
        </w:rPr>
        <w:t>*</w:t>
      </w:r>
      <w:r w:rsidRPr="005F56D0">
        <w:rPr>
          <w:rFonts w:ascii="Helvetica" w:hAnsi="Helvetica" w:cs="Helvetica"/>
          <w:sz w:val="20"/>
          <w:szCs w:val="20"/>
        </w:rPr>
        <w:t>.</w:t>
      </w:r>
    </w:p>
    <w:p w14:paraId="0A89DC26" w14:textId="1B30E03E" w:rsidR="005F56D0" w:rsidRDefault="005F56D0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66A3698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E0395CE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4A2FC20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F2B4462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44CDF96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2EFFCE5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6E5A23B" w14:textId="028D67E9" w:rsidR="007321A1" w:rsidRDefault="007321A1" w:rsidP="007321A1">
      <w:pPr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5D80B26" wp14:editId="4C305872">
            <wp:extent cx="1028700" cy="102870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32F8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D176A23" w14:textId="3B2C3308" w:rsidR="005F56D0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Folgende Materialpauschalen können in der Academy gebucht werden:</w:t>
      </w:r>
    </w:p>
    <w:p w14:paraId="7B1B4F8D" w14:textId="77777777" w:rsidR="007321A1" w:rsidRPr="005F56D0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146AA5E" w14:textId="301FC1B0" w:rsidR="007321A1" w:rsidRDefault="005F56D0" w:rsidP="005F56D0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Farbpauschale</w:t>
      </w:r>
      <w:r w:rsidR="007321A1">
        <w:rPr>
          <w:rFonts w:ascii="Helvetica" w:hAnsi="Helvetica" w:cs="Helvetica"/>
          <w:b/>
          <w:bCs/>
          <w:sz w:val="20"/>
          <w:szCs w:val="20"/>
        </w:rPr>
        <w:t xml:space="preserve"> (alles inclusive)</w:t>
      </w:r>
      <w:r>
        <w:rPr>
          <w:rFonts w:ascii="Helvetica" w:hAnsi="Helvetica" w:cs="Helvetica"/>
          <w:b/>
          <w:bCs/>
          <w:sz w:val="20"/>
          <w:szCs w:val="20"/>
        </w:rPr>
        <w:t>:</w:t>
      </w: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1200904A" w14:textId="77777777" w:rsidR="007321A1" w:rsidRDefault="007321A1" w:rsidP="005F56D0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112F4E81" w14:textId="2E85B270" w:rsidR="005F56D0" w:rsidRDefault="007321A1" w:rsidP="00E46CFB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29,- (2-Tage-Workshop)</w:t>
      </w:r>
      <w:r w:rsidR="00E46CFB">
        <w:rPr>
          <w:rFonts w:ascii="Helvetica" w:hAnsi="Helvetica" w:cs="Helvetica"/>
          <w:b/>
          <w:bCs/>
          <w:sz w:val="20"/>
          <w:szCs w:val="20"/>
        </w:rPr>
        <w:br/>
      </w:r>
      <w:r w:rsidR="005F56D0" w:rsidRPr="005F56D0">
        <w:rPr>
          <w:rFonts w:ascii="Helvetica" w:hAnsi="Helvetica" w:cs="Helvetica"/>
          <w:b/>
          <w:bCs/>
          <w:sz w:val="20"/>
          <w:szCs w:val="20"/>
        </w:rPr>
        <w:t xml:space="preserve">59,- </w:t>
      </w:r>
      <w:r>
        <w:rPr>
          <w:rFonts w:ascii="Helvetica" w:hAnsi="Helvetica" w:cs="Helvetica"/>
          <w:b/>
          <w:bCs/>
          <w:sz w:val="20"/>
          <w:szCs w:val="20"/>
        </w:rPr>
        <w:t xml:space="preserve">(3-Tage-Workshop) </w:t>
      </w: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1CB03570" w14:textId="77777777" w:rsidR="007321A1" w:rsidRDefault="007321A1" w:rsidP="005F56D0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3B96F51B" w14:textId="7F76A38F" w:rsidR="007321A1" w:rsidRDefault="005F56D0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Acrylfarben,</w:t>
      </w:r>
      <w:r w:rsidRPr="005F56D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Pulverpigmente</w:t>
      </w:r>
      <w:r w:rsidRPr="005F56D0">
        <w:rPr>
          <w:rFonts w:ascii="Helvetica" w:hAnsi="Helvetica" w:cs="Helvetica"/>
          <w:sz w:val="20"/>
          <w:szCs w:val="20"/>
        </w:rPr>
        <w:t>, Pigmentpasten, Acryltinte</w:t>
      </w:r>
      <w:r>
        <w:rPr>
          <w:rFonts w:ascii="Helvetica" w:hAnsi="Helvetica" w:cs="Helvetica"/>
          <w:sz w:val="20"/>
          <w:szCs w:val="20"/>
        </w:rPr>
        <w:t>n</w:t>
      </w:r>
      <w:r w:rsidRPr="005F56D0">
        <w:rPr>
          <w:rFonts w:ascii="Helvetica" w:hAnsi="Helvetica" w:cs="Helvetica"/>
          <w:sz w:val="20"/>
          <w:szCs w:val="20"/>
        </w:rPr>
        <w:t xml:space="preserve">, </w:t>
      </w:r>
      <w:r w:rsidR="002D2DD4">
        <w:rPr>
          <w:rFonts w:ascii="Helvetica" w:hAnsi="Helvetica" w:cs="Helvetica"/>
          <w:sz w:val="20"/>
          <w:szCs w:val="20"/>
        </w:rPr>
        <w:t>Resin- und Alkoholtinten</w:t>
      </w:r>
      <w:r>
        <w:rPr>
          <w:rFonts w:ascii="Helvetica" w:hAnsi="Helvetica" w:cs="Helvetica"/>
          <w:sz w:val="20"/>
          <w:szCs w:val="20"/>
        </w:rPr>
        <w:t>,</w:t>
      </w:r>
      <w:r w:rsidRPr="005F56D0">
        <w:rPr>
          <w:rFonts w:ascii="Helvetica" w:hAnsi="Helvetica" w:cs="Helvetica"/>
          <w:sz w:val="20"/>
          <w:szCs w:val="20"/>
        </w:rPr>
        <w:t xml:space="preserve"> Farb- und Effektsprays, Ölkreiden, </w:t>
      </w:r>
      <w:proofErr w:type="spellStart"/>
      <w:r w:rsidRPr="005F56D0">
        <w:rPr>
          <w:rFonts w:ascii="Helvetica" w:hAnsi="Helvetica" w:cs="Helvetica"/>
          <w:sz w:val="20"/>
          <w:szCs w:val="20"/>
        </w:rPr>
        <w:t>resi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-BLAST, </w:t>
      </w:r>
      <w:proofErr w:type="spellStart"/>
      <w:r w:rsidRPr="005F56D0">
        <w:rPr>
          <w:rFonts w:ascii="Helvetica" w:hAnsi="Helvetica" w:cs="Helvetica"/>
          <w:sz w:val="20"/>
          <w:szCs w:val="20"/>
        </w:rPr>
        <w:t>Cell</w:t>
      </w:r>
      <w:proofErr w:type="spellEnd"/>
      <w:r w:rsidRPr="005F56D0">
        <w:rPr>
          <w:rFonts w:ascii="Helvetica" w:hAnsi="Helvetica" w:cs="Helvetica"/>
          <w:sz w:val="20"/>
          <w:szCs w:val="20"/>
        </w:rPr>
        <w:t>-Base</w:t>
      </w:r>
      <w:r w:rsidR="00663245">
        <w:rPr>
          <w:rFonts w:ascii="Helvetica" w:hAnsi="Helvetica" w:cs="Helvetica"/>
          <w:sz w:val="20"/>
          <w:szCs w:val="20"/>
        </w:rPr>
        <w:t>, Ölpastellkreiden</w:t>
      </w:r>
    </w:p>
    <w:p w14:paraId="51D01A5A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0630E49" w14:textId="35CB99D5" w:rsidR="007321A1" w:rsidRDefault="007321A1" w:rsidP="00E46CFB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 w:rsidRPr="007321A1">
        <w:rPr>
          <w:rFonts w:ascii="Helvetica" w:hAnsi="Helvetica" w:cs="Helvetica"/>
          <w:b/>
          <w:bCs/>
          <w:sz w:val="20"/>
          <w:szCs w:val="20"/>
        </w:rPr>
        <w:t>Spraypauschale</w:t>
      </w:r>
      <w:r>
        <w:rPr>
          <w:rFonts w:ascii="Helvetica" w:hAnsi="Helvetica" w:cs="Helvetica"/>
          <w:sz w:val="20"/>
          <w:szCs w:val="20"/>
        </w:rPr>
        <w:t>:</w:t>
      </w:r>
      <w:r w:rsidR="00E46CFB">
        <w:rPr>
          <w:rFonts w:ascii="Helvetica" w:hAnsi="Helvetica" w:cs="Helvetica"/>
          <w:sz w:val="20"/>
          <w:szCs w:val="20"/>
        </w:rPr>
        <w:br/>
      </w:r>
      <w:r w:rsidR="00E46CFB">
        <w:rPr>
          <w:rFonts w:ascii="Helvetica" w:hAnsi="Helvetica" w:cs="Helvetica"/>
          <w:sz w:val="20"/>
          <w:szCs w:val="20"/>
        </w:rPr>
        <w:br/>
      </w:r>
      <w:r w:rsidRPr="007321A1">
        <w:rPr>
          <w:rFonts w:ascii="Helvetica" w:hAnsi="Helvetica" w:cs="Helvetica"/>
          <w:b/>
          <w:bCs/>
          <w:sz w:val="20"/>
          <w:szCs w:val="20"/>
        </w:rPr>
        <w:t>19,- (3-Tage-Workshop)</w:t>
      </w:r>
    </w:p>
    <w:p w14:paraId="4D1BCC7B" w14:textId="77777777" w:rsidR="007321A1" w:rsidRDefault="007321A1" w:rsidP="007321A1">
      <w:pPr>
        <w:spacing w:after="0" w:line="240" w:lineRule="auto"/>
        <w:ind w:left="708" w:firstLine="708"/>
        <w:rPr>
          <w:rFonts w:ascii="Helvetica" w:hAnsi="Helvetica" w:cs="Helvetica"/>
          <w:b/>
          <w:bCs/>
          <w:sz w:val="20"/>
          <w:szCs w:val="20"/>
        </w:rPr>
      </w:pPr>
    </w:p>
    <w:p w14:paraId="25A68E81" w14:textId="056D90A0" w:rsidR="007321A1" w:rsidRDefault="007321A1" w:rsidP="007321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Auswahl aus </w:t>
      </w:r>
      <w:r w:rsidR="00E46CFB">
        <w:rPr>
          <w:rFonts w:ascii="Helvetica" w:hAnsi="Helvetica" w:cs="Helvetica"/>
          <w:sz w:val="20"/>
          <w:szCs w:val="20"/>
        </w:rPr>
        <w:t>über 100 Farb- und Effektsprays.</w:t>
      </w:r>
    </w:p>
    <w:p w14:paraId="5751FE59" w14:textId="7F978D52" w:rsidR="00663245" w:rsidRDefault="00663245" w:rsidP="007321A1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4157FB1" w14:textId="76142B5A" w:rsidR="00663245" w:rsidRDefault="00663245" w:rsidP="007321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663245">
        <w:rPr>
          <w:rFonts w:ascii="Helvetica" w:hAnsi="Helvetica" w:cs="Helvetica"/>
          <w:b/>
          <w:bCs/>
          <w:sz w:val="20"/>
          <w:szCs w:val="20"/>
        </w:rPr>
        <w:t>Strukturmaterialien</w:t>
      </w:r>
      <w:r>
        <w:rPr>
          <w:rFonts w:ascii="Helvetica" w:hAnsi="Helvetica" w:cs="Helvetica"/>
          <w:sz w:val="20"/>
          <w:szCs w:val="20"/>
        </w:rPr>
        <w:t xml:space="preserve"> mit Ausnahme der XL </w:t>
      </w:r>
      <w:proofErr w:type="spellStart"/>
      <w:r>
        <w:rPr>
          <w:rFonts w:ascii="Helvetica" w:hAnsi="Helvetica" w:cs="Helvetica"/>
          <w:sz w:val="20"/>
          <w:szCs w:val="20"/>
        </w:rPr>
        <w:t>Cracklepaste</w:t>
      </w:r>
      <w:proofErr w:type="spellEnd"/>
      <w:r>
        <w:rPr>
          <w:rFonts w:ascii="Helvetica" w:hAnsi="Helvetica" w:cs="Helvetica"/>
          <w:sz w:val="20"/>
          <w:szCs w:val="20"/>
        </w:rPr>
        <w:t xml:space="preserve"> können nach Verbrauch abgerechnet werden.</w:t>
      </w:r>
    </w:p>
    <w:p w14:paraId="7C984021" w14:textId="77E13B7B" w:rsidR="002D2DD4" w:rsidRDefault="002D2DD4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16B3C384" w14:textId="77777777" w:rsidR="002D2DD4" w:rsidRDefault="002D2DD4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516CFEC7" w14:textId="5D76EE16" w:rsidR="00E46CFB" w:rsidRDefault="00E46CFB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36989B02" w14:textId="77777777" w:rsidR="00E46CFB" w:rsidRDefault="00E46CFB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76D644EB" w14:textId="151EE189" w:rsidR="00E46CFB" w:rsidRDefault="00E46CFB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5CBF097A" w14:textId="5E25765D" w:rsidR="00E46CFB" w:rsidRPr="00E46CFB" w:rsidRDefault="00E46CFB" w:rsidP="00E46CFB">
      <w:pPr>
        <w:spacing w:after="0" w:line="24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</w:p>
    <w:sectPr w:rsidR="00E46CFB" w:rsidRPr="00E46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kia">
    <w:altName w:val="Verdana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1E47"/>
    <w:multiLevelType w:val="hybridMultilevel"/>
    <w:tmpl w:val="DD30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8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D0"/>
    <w:rsid w:val="002D2DD4"/>
    <w:rsid w:val="005F56D0"/>
    <w:rsid w:val="00663245"/>
    <w:rsid w:val="007321A1"/>
    <w:rsid w:val="00A5289E"/>
    <w:rsid w:val="00D64C47"/>
    <w:rsid w:val="00E46CFB"/>
    <w:rsid w:val="00F80FDF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7A5E"/>
  <w15:chartTrackingRefBased/>
  <w15:docId w15:val="{68D2AD9A-AE9C-47B8-A2B3-9C86A272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21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21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FF21E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Etter</dc:creator>
  <cp:keywords/>
  <dc:description/>
  <cp:lastModifiedBy>Sabine Düring-Seeger</cp:lastModifiedBy>
  <cp:revision>2</cp:revision>
  <dcterms:created xsi:type="dcterms:W3CDTF">2022-04-04T06:47:00Z</dcterms:created>
  <dcterms:modified xsi:type="dcterms:W3CDTF">2022-04-04T06:47:00Z</dcterms:modified>
</cp:coreProperties>
</file>